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9F1" w:rsidRPr="00691183" w:rsidRDefault="006049F1" w:rsidP="00C91813">
      <w:pPr>
        <w:rPr>
          <w:sz w:val="28"/>
          <w:lang w:val="nl-BE"/>
        </w:rPr>
      </w:pPr>
      <w:r w:rsidRPr="006049F1">
        <w:rPr>
          <w:noProof/>
          <w:sz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10160</wp:posOffset>
            </wp:positionV>
            <wp:extent cx="1258570" cy="139827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de-logo-trsp-perso-arbr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8570" cy="1398270"/>
                    </a:xfrm>
                    <a:prstGeom prst="rect">
                      <a:avLst/>
                    </a:prstGeom>
                  </pic:spPr>
                </pic:pic>
              </a:graphicData>
            </a:graphic>
            <wp14:sizeRelH relativeFrom="page">
              <wp14:pctWidth>0</wp14:pctWidth>
            </wp14:sizeRelH>
            <wp14:sizeRelV relativeFrom="page">
              <wp14:pctHeight>0</wp14:pctHeight>
            </wp14:sizeRelV>
          </wp:anchor>
        </w:drawing>
      </w:r>
      <w:r w:rsidR="00691183" w:rsidRPr="00691183">
        <w:rPr>
          <w:sz w:val="32"/>
          <w:lang w:val="nl-BE"/>
        </w:rPr>
        <w:t>Adviesorgaan van de Nationale Commissie voor de Rechten van het Kind</w:t>
      </w:r>
    </w:p>
    <w:p w:rsidR="006049F1" w:rsidRPr="00691183" w:rsidRDefault="006049F1" w:rsidP="00C91813">
      <w:pPr>
        <w:rPr>
          <w:lang w:val="nl-BE"/>
        </w:rPr>
      </w:pPr>
    </w:p>
    <w:p w:rsidR="007A251A" w:rsidRPr="007A251A" w:rsidRDefault="007A251A" w:rsidP="00C91813">
      <w:pPr>
        <w:jc w:val="both"/>
        <w:rPr>
          <w:b/>
          <w:lang w:val="nl-BE"/>
        </w:rPr>
      </w:pPr>
      <w:r w:rsidRPr="007A251A">
        <w:rPr>
          <w:b/>
          <w:lang w:val="nl-BE"/>
        </w:rPr>
        <w:t>In he</w:t>
      </w:r>
      <w:r>
        <w:rPr>
          <w:b/>
          <w:lang w:val="nl-BE"/>
        </w:rPr>
        <w:t>t kader van het zesde periodiek</w:t>
      </w:r>
      <w:r w:rsidRPr="007A251A">
        <w:rPr>
          <w:b/>
          <w:lang w:val="nl-BE"/>
        </w:rPr>
        <w:t xml:space="preserve"> verslag van België </w:t>
      </w:r>
      <w:r w:rsidR="00691183">
        <w:rPr>
          <w:b/>
          <w:lang w:val="nl-BE"/>
        </w:rPr>
        <w:t>met betrekking tot</w:t>
      </w:r>
      <w:r w:rsidRPr="007A251A">
        <w:rPr>
          <w:b/>
          <w:lang w:val="nl-BE"/>
        </w:rPr>
        <w:t xml:space="preserve"> het Internationaal Verdrag inzake burgerrechten en politieke rechten, heeft het </w:t>
      </w:r>
      <w:r>
        <w:rPr>
          <w:b/>
          <w:lang w:val="nl-BE"/>
        </w:rPr>
        <w:t>A</w:t>
      </w:r>
      <w:r w:rsidRPr="007A251A">
        <w:rPr>
          <w:b/>
          <w:lang w:val="nl-BE"/>
        </w:rPr>
        <w:t>dviesorgaan van de Nationale Commissie voor de Rechten van h</w:t>
      </w:r>
      <w:r>
        <w:rPr>
          <w:b/>
          <w:lang w:val="nl-BE"/>
        </w:rPr>
        <w:t xml:space="preserve">et Kind (NCRK) de eer om u </w:t>
      </w:r>
      <w:r w:rsidRPr="007A251A">
        <w:rPr>
          <w:b/>
          <w:lang w:val="nl-BE"/>
        </w:rPr>
        <w:t>volgende adviezen te verstrekken in de hoedanigheid van "informatie van het m</w:t>
      </w:r>
      <w:r>
        <w:rPr>
          <w:b/>
          <w:lang w:val="nl-BE"/>
        </w:rPr>
        <w:t>aatschappelijk m</w:t>
      </w:r>
      <w:r w:rsidRPr="007A251A">
        <w:rPr>
          <w:b/>
          <w:lang w:val="nl-BE"/>
        </w:rPr>
        <w:t>iddenveld":</w:t>
      </w:r>
    </w:p>
    <w:p w:rsidR="007A251A" w:rsidRDefault="007A251A" w:rsidP="00C91813">
      <w:pPr>
        <w:jc w:val="both"/>
        <w:rPr>
          <w:b/>
          <w:lang w:val="nl-BE"/>
        </w:rPr>
      </w:pPr>
    </w:p>
    <w:p w:rsidR="00885174" w:rsidRPr="007A251A" w:rsidRDefault="00885174" w:rsidP="00C91813">
      <w:pPr>
        <w:jc w:val="both"/>
        <w:rPr>
          <w:b/>
          <w:lang w:val="nl-BE"/>
        </w:rPr>
      </w:pPr>
      <w:bookmarkStart w:id="0" w:name="_GoBack"/>
      <w:bookmarkEnd w:id="0"/>
    </w:p>
    <w:p w:rsidR="00165D73" w:rsidRPr="00691183" w:rsidRDefault="00165D73" w:rsidP="00C91813">
      <w:pPr>
        <w:jc w:val="both"/>
        <w:rPr>
          <w:lang w:val="nl-BE"/>
        </w:rPr>
      </w:pPr>
    </w:p>
    <w:p w:rsidR="006049F1" w:rsidRPr="008A298F" w:rsidRDefault="008A298F" w:rsidP="008A298F">
      <w:pPr>
        <w:pStyle w:val="Paragraphedeliste"/>
        <w:numPr>
          <w:ilvl w:val="0"/>
          <w:numId w:val="1"/>
        </w:numPr>
        <w:spacing w:after="0" w:line="240" w:lineRule="auto"/>
        <w:jc w:val="both"/>
        <w:rPr>
          <w:lang w:val="nl-NL"/>
        </w:rPr>
      </w:pPr>
      <w:r>
        <w:rPr>
          <w:b/>
          <w:lang w:val="nl-NL"/>
        </w:rPr>
        <w:t>D</w:t>
      </w:r>
      <w:r w:rsidRPr="008A298F">
        <w:rPr>
          <w:b/>
          <w:lang w:val="nl-NL"/>
        </w:rPr>
        <w:t xml:space="preserve">e situatie van kinderen in migratie </w:t>
      </w:r>
      <w:r w:rsidR="00E11617" w:rsidRPr="008A298F">
        <w:rPr>
          <w:b/>
          <w:lang w:val="nl-NL"/>
        </w:rPr>
        <w:t>(2015)</w:t>
      </w:r>
      <w:r w:rsidR="00A26EE5" w:rsidRPr="008A298F">
        <w:rPr>
          <w:b/>
          <w:lang w:val="nl-NL"/>
        </w:rPr>
        <w:t> </w:t>
      </w:r>
      <w:r w:rsidR="00A26EE5" w:rsidRPr="008A298F">
        <w:rPr>
          <w:lang w:val="nl-NL"/>
        </w:rPr>
        <w:t xml:space="preserve">: </w:t>
      </w:r>
      <w:r w:rsidR="00E11617" w:rsidRPr="008A298F">
        <w:rPr>
          <w:lang w:val="nl-NL"/>
        </w:rPr>
        <w:t xml:space="preserve"> </w:t>
      </w:r>
    </w:p>
    <w:p w:rsidR="000D157F" w:rsidRPr="008A298F" w:rsidRDefault="008A298F" w:rsidP="00C91813">
      <w:pPr>
        <w:ind w:left="1080"/>
        <w:jc w:val="both"/>
        <w:rPr>
          <w:lang w:val="nl-NL"/>
        </w:rPr>
      </w:pPr>
      <w:r w:rsidRPr="008A298F">
        <w:rPr>
          <w:sz w:val="18"/>
          <w:lang w:val="nl-NL"/>
        </w:rPr>
        <w:t>De recente actualiteit heeft de ongerustheid bij het Adviesorgaan van de Nationale Commissie voor de Rechten van het Kind over de eerbiediging van de fundamentele rechten van kinderen in migratie en de beperkte aandacht voor kinderen binnen het migratiebeleid verder aangewakkerd. Het Adviesorgaan beveelt dan ook aan om de wet van 15 december 1980 betreffende de toegang tot het grondgebied, het verblijf, de vestiging en de verwijdering van vreemdelingen aan te vullen met een uitdrukkelijke verwijzing naar het Verdrag inzake de Rechten van het Kind.</w:t>
      </w:r>
    </w:p>
    <w:p w:rsidR="000D157F" w:rsidRPr="008A298F" w:rsidRDefault="000D157F" w:rsidP="00C91813">
      <w:pPr>
        <w:ind w:left="1080"/>
        <w:jc w:val="both"/>
        <w:rPr>
          <w:lang w:val="nl-NL"/>
        </w:rPr>
      </w:pPr>
    </w:p>
    <w:p w:rsidR="006049F1" w:rsidRDefault="006D2F11" w:rsidP="006D2F11">
      <w:pPr>
        <w:pStyle w:val="Paragraphedeliste"/>
        <w:numPr>
          <w:ilvl w:val="0"/>
          <w:numId w:val="1"/>
        </w:numPr>
        <w:spacing w:after="0" w:line="240" w:lineRule="auto"/>
        <w:jc w:val="both"/>
        <w:rPr>
          <w:lang w:val="fr-BE"/>
        </w:rPr>
      </w:pPr>
      <w:r w:rsidRPr="006D2F11">
        <w:rPr>
          <w:b/>
          <w:lang w:val="nl-NL"/>
        </w:rPr>
        <w:t xml:space="preserve">Welke toekomst voor de </w:t>
      </w:r>
      <w:proofErr w:type="spellStart"/>
      <w:r w:rsidRPr="006D2F11">
        <w:rPr>
          <w:b/>
          <w:lang w:val="nl-NL"/>
        </w:rPr>
        <w:t>uithandengeving</w:t>
      </w:r>
      <w:proofErr w:type="spellEnd"/>
      <w:r w:rsidRPr="006D2F11">
        <w:rPr>
          <w:b/>
          <w:lang w:val="nl-NL"/>
        </w:rPr>
        <w:t xml:space="preserve">? </w:t>
      </w:r>
      <w:r>
        <w:rPr>
          <w:b/>
          <w:lang w:val="fr-BE"/>
        </w:rPr>
        <w:t>(2017) :</w:t>
      </w:r>
    </w:p>
    <w:p w:rsidR="000D157F" w:rsidRPr="006D2F11" w:rsidRDefault="006D2F11" w:rsidP="006D2F11">
      <w:pPr>
        <w:ind w:left="1080"/>
        <w:jc w:val="both"/>
        <w:rPr>
          <w:sz w:val="18"/>
          <w:lang w:val="nl-NL"/>
        </w:rPr>
      </w:pPr>
      <w:r w:rsidRPr="006D2F11">
        <w:rPr>
          <w:sz w:val="18"/>
          <w:lang w:val="nl-NL"/>
        </w:rPr>
        <w:t xml:space="preserve">Het Adviesorgaan roept de gemeenschappen op af te stappen van de </w:t>
      </w:r>
      <w:proofErr w:type="spellStart"/>
      <w:r w:rsidRPr="006D2F11">
        <w:rPr>
          <w:sz w:val="18"/>
          <w:lang w:val="nl-NL"/>
        </w:rPr>
        <w:t>uithandengeving</w:t>
      </w:r>
      <w:proofErr w:type="spellEnd"/>
      <w:r w:rsidRPr="006D2F11">
        <w:rPr>
          <w:sz w:val="18"/>
          <w:lang w:val="nl-NL"/>
        </w:rPr>
        <w:t xml:space="preserve">, die het beschouwt als een ingebouwd ‘falen’ van het jeugdrecht. Het Adviesorgaan is voorstander van een </w:t>
      </w:r>
      <w:proofErr w:type="spellStart"/>
      <w:r w:rsidRPr="006D2F11">
        <w:rPr>
          <w:sz w:val="18"/>
          <w:lang w:val="nl-NL"/>
        </w:rPr>
        <w:t>comprehensief</w:t>
      </w:r>
      <w:proofErr w:type="spellEnd"/>
      <w:r w:rsidRPr="006D2F11">
        <w:rPr>
          <w:sz w:val="18"/>
          <w:lang w:val="nl-NL"/>
        </w:rPr>
        <w:t xml:space="preserve"> jeugdrechtsysteem, dat toepasselijk is op alle als misdrijf omschreven feiten gepleegd voor de leeftijd van 18 jaar en herbevestigt het belang van de ontwikkeling van de meest geschikte opvoedingsmaatregelen voor jongeren die een als misdrijf omschreven feit hebben gepleegd.</w:t>
      </w:r>
      <w:r>
        <w:rPr>
          <w:sz w:val="18"/>
          <w:lang w:val="nl-NL"/>
        </w:rPr>
        <w:t xml:space="preserve"> </w:t>
      </w:r>
      <w:r w:rsidRPr="006D2F11">
        <w:rPr>
          <w:sz w:val="18"/>
          <w:lang w:val="nl-NL"/>
        </w:rPr>
        <w:t xml:space="preserve">Dit houdt wel in dat constructieve alternatieven voor de </w:t>
      </w:r>
      <w:proofErr w:type="spellStart"/>
      <w:r w:rsidRPr="006D2F11">
        <w:rPr>
          <w:sz w:val="18"/>
          <w:lang w:val="nl-NL"/>
        </w:rPr>
        <w:t>uithandengeving</w:t>
      </w:r>
      <w:proofErr w:type="spellEnd"/>
      <w:r w:rsidRPr="006D2F11">
        <w:rPr>
          <w:sz w:val="18"/>
          <w:lang w:val="nl-NL"/>
        </w:rPr>
        <w:t xml:space="preserve"> in het jeugdrecht zelf worden ingebouwd en ook effectief ter beschikking staan. </w:t>
      </w:r>
    </w:p>
    <w:p w:rsidR="000D157F" w:rsidRPr="006D2F11" w:rsidRDefault="000D157F" w:rsidP="00C91813">
      <w:pPr>
        <w:ind w:left="1080"/>
        <w:jc w:val="both"/>
        <w:rPr>
          <w:sz w:val="18"/>
          <w:lang w:val="nl-NL"/>
        </w:rPr>
      </w:pPr>
    </w:p>
    <w:p w:rsidR="006049F1" w:rsidRPr="006D2F11" w:rsidRDefault="006D2F11" w:rsidP="006D2F11">
      <w:pPr>
        <w:pStyle w:val="Paragraphedeliste"/>
        <w:numPr>
          <w:ilvl w:val="0"/>
          <w:numId w:val="1"/>
        </w:numPr>
        <w:jc w:val="both"/>
        <w:rPr>
          <w:b/>
          <w:lang w:val="nl-NL"/>
        </w:rPr>
      </w:pPr>
      <w:r w:rsidRPr="006D2F11">
        <w:rPr>
          <w:b/>
          <w:lang w:val="nl-NL"/>
        </w:rPr>
        <w:t>Het gebruik van zogenaamd ‘opvoedkundig’ geweld expliciet verbieden : een wettelijke</w:t>
      </w:r>
      <w:r>
        <w:rPr>
          <w:b/>
          <w:lang w:val="nl-NL"/>
        </w:rPr>
        <w:t xml:space="preserve"> </w:t>
      </w:r>
      <w:r w:rsidRPr="006D2F11">
        <w:rPr>
          <w:b/>
          <w:lang w:val="nl-NL"/>
        </w:rPr>
        <w:t xml:space="preserve">verplichting voor België </w:t>
      </w:r>
      <w:r w:rsidR="00E11617" w:rsidRPr="006D2F11">
        <w:rPr>
          <w:b/>
          <w:lang w:val="nl-NL"/>
        </w:rPr>
        <w:t>(2018)</w:t>
      </w:r>
      <w:r w:rsidR="00C91813" w:rsidRPr="006D2F11">
        <w:rPr>
          <w:b/>
          <w:lang w:val="nl-NL"/>
        </w:rPr>
        <w:t> </w:t>
      </w:r>
      <w:r w:rsidR="00C91813" w:rsidRPr="006D2F11">
        <w:rPr>
          <w:lang w:val="nl-NL"/>
        </w:rPr>
        <w:t xml:space="preserve">: </w:t>
      </w:r>
    </w:p>
    <w:p w:rsidR="000D157F" w:rsidRDefault="006D2F11" w:rsidP="006D2F11">
      <w:pPr>
        <w:ind w:left="1080"/>
        <w:jc w:val="both"/>
        <w:rPr>
          <w:sz w:val="18"/>
          <w:lang w:val="nl-NL"/>
        </w:rPr>
      </w:pPr>
      <w:r w:rsidRPr="006D2F11">
        <w:rPr>
          <w:sz w:val="18"/>
          <w:lang w:val="nl-NL"/>
        </w:rPr>
        <w:t>Het Adviesorgaan van de Nationale Commissie voor de Rechten van het Kind betreurt het feit dat België nog geen wetgeving heeft aangenomen om lijfstraffen voor kinderen in alle situaties uitdrukkelijk te verbieden. Dit in tegenstelling tot verschillende van zijn buurlanden en ondanks zijn internationaalrechtelijke verplichting in dit verband en de beslissingen van verschillende internationale en regionale instanties die België aanmanen dit te doen.</w:t>
      </w:r>
    </w:p>
    <w:p w:rsidR="006D2F11" w:rsidRPr="006D2F11" w:rsidRDefault="006D2F11" w:rsidP="00C91813">
      <w:pPr>
        <w:jc w:val="both"/>
        <w:rPr>
          <w:lang w:val="nl-NL"/>
        </w:rPr>
      </w:pPr>
    </w:p>
    <w:p w:rsidR="006049F1" w:rsidRPr="006D2F11" w:rsidRDefault="006D2F11" w:rsidP="00A7252C">
      <w:pPr>
        <w:pStyle w:val="Paragraphedeliste"/>
        <w:numPr>
          <w:ilvl w:val="0"/>
          <w:numId w:val="1"/>
        </w:numPr>
        <w:spacing w:after="0" w:line="240" w:lineRule="auto"/>
        <w:jc w:val="both"/>
        <w:rPr>
          <w:b/>
          <w:lang w:val="nl-NL"/>
        </w:rPr>
      </w:pPr>
      <w:r w:rsidRPr="006D2F11">
        <w:rPr>
          <w:b/>
          <w:lang w:val="nl-NL"/>
        </w:rPr>
        <w:lastRenderedPageBreak/>
        <w:t>Advies over de vrijheidsberoving van kinderen in België naar aanleiding van de publicatie van het Belgische staatsrapport in kader van de wereldwijde VN-studie over kinderen die van hun vrijheid zijn beroofd</w:t>
      </w:r>
      <w:r w:rsidR="00C91813" w:rsidRPr="006D2F11">
        <w:rPr>
          <w:b/>
          <w:lang w:val="nl-NL"/>
        </w:rPr>
        <w:t xml:space="preserve"> (2018) : </w:t>
      </w:r>
    </w:p>
    <w:p w:rsidR="000D157F" w:rsidRPr="006D2F11" w:rsidRDefault="006D2F11" w:rsidP="00C91813">
      <w:pPr>
        <w:ind w:left="1080"/>
        <w:jc w:val="both"/>
        <w:rPr>
          <w:sz w:val="18"/>
          <w:lang w:val="nl-NL"/>
        </w:rPr>
      </w:pPr>
      <w:r w:rsidRPr="006D2F11">
        <w:rPr>
          <w:sz w:val="18"/>
          <w:lang w:val="nl-NL"/>
        </w:rPr>
        <w:t>De deelname van de Belgische staat aan de wereldwijde studie over kinderen die van hun vrijheid zijn beroofd, is een belangrijke eerste stap naar een grotere bescherming van de rechten van deze kinderen. In de huidige vorm ervan kan het echter niet worden beschouwd als een doel op zich, maar eerder als het uitgangspunt voor een grotere aandacht van België voor deze kwestie.</w:t>
      </w:r>
    </w:p>
    <w:p w:rsidR="000D157F" w:rsidRPr="006D2F11" w:rsidRDefault="000D157F" w:rsidP="00C91813">
      <w:pPr>
        <w:jc w:val="both"/>
        <w:rPr>
          <w:lang w:val="nl-NL"/>
        </w:rPr>
      </w:pPr>
    </w:p>
    <w:p w:rsidR="006049F1" w:rsidRPr="006D2F11" w:rsidRDefault="006D2F11" w:rsidP="006D2F11">
      <w:pPr>
        <w:pStyle w:val="Paragraphedeliste"/>
        <w:numPr>
          <w:ilvl w:val="0"/>
          <w:numId w:val="1"/>
        </w:numPr>
        <w:spacing w:after="0" w:line="240" w:lineRule="auto"/>
        <w:jc w:val="both"/>
        <w:rPr>
          <w:b/>
          <w:lang w:val="nl-NL"/>
        </w:rPr>
      </w:pPr>
      <w:r w:rsidRPr="006D2F11">
        <w:rPr>
          <w:b/>
          <w:lang w:val="nl-NL"/>
        </w:rPr>
        <w:t>V</w:t>
      </w:r>
      <w:r>
        <w:rPr>
          <w:b/>
          <w:lang w:val="nl-NL"/>
        </w:rPr>
        <w:t>erzoek tot onverwijlde repatriëring van alle Belgische kinderen en alle kinderen die onder de Belgische jurisdictie vallen en betrokken zijn bij gewapende conflicten in Syrië en Irak (2019):</w:t>
      </w:r>
    </w:p>
    <w:p w:rsidR="000D157F" w:rsidRDefault="006D2F11" w:rsidP="006D2F11">
      <w:pPr>
        <w:ind w:left="1080"/>
        <w:jc w:val="both"/>
        <w:rPr>
          <w:sz w:val="18"/>
          <w:lang w:val="nl-NL"/>
        </w:rPr>
      </w:pPr>
      <w:r w:rsidRPr="006D2F11">
        <w:rPr>
          <w:sz w:val="18"/>
          <w:lang w:val="nl-NL"/>
        </w:rPr>
        <w:t xml:space="preserve">Het Adviesorgaan van de NCRK doet dan ook een krachtige en dringende oproep aan België om de aanbevelingen van het Comité voor de Rechten van het Kind van de Verenigde Naties in dit verband onverwijld ten uitvoer te leggen, in het bijzonder: het identificeren; repatriëren; en bijstaan van </w:t>
      </w:r>
      <w:proofErr w:type="spellStart"/>
      <w:r w:rsidRPr="006D2F11">
        <w:rPr>
          <w:sz w:val="18"/>
          <w:lang w:val="nl-NL"/>
        </w:rPr>
        <w:t>kindslachtoffers</w:t>
      </w:r>
      <w:proofErr w:type="spellEnd"/>
      <w:r w:rsidRPr="006D2F11">
        <w:rPr>
          <w:sz w:val="18"/>
          <w:lang w:val="nl-NL"/>
        </w:rPr>
        <w:t>, en - in de mate van het mogelijke - van hun gezinnen en om bij alle beslissingen hierover het belang van het kind als eerste overweging te nemen; en om hun re-integratie in onze maatschappij te bevorderen.</w:t>
      </w:r>
    </w:p>
    <w:p w:rsidR="006D2F11" w:rsidRPr="006D2F11" w:rsidRDefault="006D2F11" w:rsidP="006D2F11">
      <w:pPr>
        <w:ind w:left="1080"/>
        <w:jc w:val="both"/>
        <w:rPr>
          <w:sz w:val="18"/>
          <w:lang w:val="nl-NL"/>
        </w:rPr>
      </w:pPr>
    </w:p>
    <w:p w:rsidR="00A07C46" w:rsidRPr="00C91813" w:rsidRDefault="00691183" w:rsidP="000379FF">
      <w:pPr>
        <w:shd w:val="clear" w:color="auto" w:fill="C5E0B3" w:themeFill="accent6" w:themeFillTint="66"/>
        <w:jc w:val="both"/>
        <w:rPr>
          <w:sz w:val="20"/>
          <w:szCs w:val="20"/>
          <w:lang w:val="fr-BE"/>
        </w:rPr>
      </w:pPr>
      <w:r w:rsidRPr="00691183">
        <w:rPr>
          <w:sz w:val="20"/>
          <w:szCs w:val="20"/>
          <w:lang w:val="nl-BE"/>
        </w:rPr>
        <w:t xml:space="preserve">Het Adviesorgaan van de NCRK heeft als opdracht het verstrekken van onafhankelijke adviezen met betrekking tot de rechten van het kind in België. </w:t>
      </w:r>
      <w:r w:rsidRPr="00691183">
        <w:rPr>
          <w:sz w:val="20"/>
          <w:szCs w:val="20"/>
          <w:lang w:val="fr-BE"/>
        </w:rPr>
        <w:t xml:space="preserve">Het </w:t>
      </w:r>
      <w:proofErr w:type="spellStart"/>
      <w:r w:rsidRPr="00691183">
        <w:rPr>
          <w:sz w:val="20"/>
          <w:szCs w:val="20"/>
          <w:lang w:val="fr-BE"/>
        </w:rPr>
        <w:t>bestaat</w:t>
      </w:r>
      <w:proofErr w:type="spellEnd"/>
      <w:r w:rsidRPr="00691183">
        <w:rPr>
          <w:sz w:val="20"/>
          <w:szCs w:val="20"/>
          <w:lang w:val="fr-BE"/>
        </w:rPr>
        <w:t xml:space="preserve"> </w:t>
      </w:r>
      <w:proofErr w:type="spellStart"/>
      <w:r w:rsidRPr="00691183">
        <w:rPr>
          <w:sz w:val="20"/>
          <w:szCs w:val="20"/>
          <w:lang w:val="fr-BE"/>
        </w:rPr>
        <w:t>momenteel</w:t>
      </w:r>
      <w:proofErr w:type="spellEnd"/>
      <w:r w:rsidRPr="00691183">
        <w:rPr>
          <w:sz w:val="20"/>
          <w:szCs w:val="20"/>
          <w:lang w:val="fr-BE"/>
        </w:rPr>
        <w:t xml:space="preserve"> </w:t>
      </w:r>
      <w:proofErr w:type="spellStart"/>
      <w:r w:rsidRPr="00691183">
        <w:rPr>
          <w:sz w:val="20"/>
          <w:szCs w:val="20"/>
          <w:lang w:val="fr-BE"/>
        </w:rPr>
        <w:t>uit</w:t>
      </w:r>
      <w:proofErr w:type="spellEnd"/>
      <w:r w:rsidRPr="00691183">
        <w:rPr>
          <w:sz w:val="20"/>
          <w:szCs w:val="20"/>
          <w:lang w:val="fr-BE"/>
        </w:rPr>
        <w:t xml:space="preserve"> de </w:t>
      </w:r>
      <w:proofErr w:type="spellStart"/>
      <w:r w:rsidRPr="00691183">
        <w:rPr>
          <w:sz w:val="20"/>
          <w:szCs w:val="20"/>
          <w:lang w:val="fr-BE"/>
        </w:rPr>
        <w:t>volgende</w:t>
      </w:r>
      <w:proofErr w:type="spellEnd"/>
      <w:r w:rsidRPr="00691183">
        <w:rPr>
          <w:sz w:val="20"/>
          <w:szCs w:val="20"/>
          <w:lang w:val="fr-BE"/>
        </w:rPr>
        <w:t xml:space="preserve"> </w:t>
      </w:r>
      <w:proofErr w:type="spellStart"/>
      <w:r w:rsidRPr="00691183">
        <w:rPr>
          <w:sz w:val="20"/>
          <w:szCs w:val="20"/>
          <w:lang w:val="fr-BE"/>
        </w:rPr>
        <w:t>organisaties</w:t>
      </w:r>
      <w:proofErr w:type="spellEnd"/>
      <w:r>
        <w:rPr>
          <w:sz w:val="20"/>
          <w:szCs w:val="20"/>
          <w:lang w:val="fr-BE"/>
        </w:rPr>
        <w:t xml:space="preserve"> : </w:t>
      </w:r>
      <w:r w:rsidR="00165D73" w:rsidRPr="00691183">
        <w:rPr>
          <w:i/>
          <w:sz w:val="20"/>
          <w:szCs w:val="20"/>
          <w:lang w:val="fr-BE"/>
        </w:rPr>
        <w:t>l</w:t>
      </w:r>
      <w:r w:rsidR="006049F1" w:rsidRPr="00691183">
        <w:rPr>
          <w:i/>
          <w:sz w:val="20"/>
          <w:szCs w:val="20"/>
          <w:lang w:val="fr-BE"/>
        </w:rPr>
        <w:t>a C</w:t>
      </w:r>
      <w:r w:rsidR="00E11617" w:rsidRPr="00691183">
        <w:rPr>
          <w:i/>
          <w:sz w:val="20"/>
          <w:szCs w:val="20"/>
          <w:lang w:val="fr-BE"/>
        </w:rPr>
        <w:t>oordination des ONG pour les droits de l’enfant</w:t>
      </w:r>
      <w:r w:rsidR="00E11617" w:rsidRPr="00C91813">
        <w:rPr>
          <w:sz w:val="20"/>
          <w:szCs w:val="20"/>
          <w:lang w:val="fr-BE"/>
        </w:rPr>
        <w:t xml:space="preserve"> (CO</w:t>
      </w:r>
      <w:r w:rsidR="006049F1" w:rsidRPr="00C91813">
        <w:rPr>
          <w:sz w:val="20"/>
          <w:szCs w:val="20"/>
          <w:lang w:val="fr-BE"/>
        </w:rPr>
        <w:t>DE</w:t>
      </w:r>
      <w:r w:rsidR="00E11617" w:rsidRPr="00C91813">
        <w:rPr>
          <w:sz w:val="20"/>
          <w:szCs w:val="20"/>
          <w:lang w:val="fr-BE"/>
        </w:rPr>
        <w:t>)</w:t>
      </w:r>
      <w:r w:rsidR="00165D73" w:rsidRPr="00C91813">
        <w:rPr>
          <w:sz w:val="20"/>
          <w:szCs w:val="20"/>
          <w:lang w:val="fr-BE"/>
        </w:rPr>
        <w:t xml:space="preserve">, </w:t>
      </w:r>
      <w:r w:rsidRPr="00691183">
        <w:rPr>
          <w:sz w:val="20"/>
          <w:szCs w:val="20"/>
          <w:lang w:val="fr-BE"/>
        </w:rPr>
        <w:t xml:space="preserve">het </w:t>
      </w:r>
      <w:proofErr w:type="spellStart"/>
      <w:r w:rsidRPr="00691183">
        <w:rPr>
          <w:sz w:val="20"/>
          <w:szCs w:val="20"/>
          <w:lang w:val="fr-BE"/>
        </w:rPr>
        <w:t>College</w:t>
      </w:r>
      <w:proofErr w:type="spellEnd"/>
      <w:r w:rsidRPr="00691183">
        <w:rPr>
          <w:sz w:val="20"/>
          <w:szCs w:val="20"/>
          <w:lang w:val="fr-BE"/>
        </w:rPr>
        <w:t xml:space="preserve"> van Procureurs-</w:t>
      </w:r>
      <w:proofErr w:type="spellStart"/>
      <w:r w:rsidRPr="00691183">
        <w:rPr>
          <w:sz w:val="20"/>
          <w:szCs w:val="20"/>
          <w:lang w:val="fr-BE"/>
        </w:rPr>
        <w:t>generaal</w:t>
      </w:r>
      <w:proofErr w:type="spellEnd"/>
      <w:r w:rsidR="00165D73" w:rsidRPr="00691183">
        <w:rPr>
          <w:sz w:val="20"/>
          <w:szCs w:val="20"/>
          <w:lang w:val="fr-BE"/>
        </w:rPr>
        <w:t>,</w:t>
      </w:r>
      <w:r w:rsidR="00165D73" w:rsidRPr="00C91813">
        <w:rPr>
          <w:sz w:val="20"/>
          <w:szCs w:val="20"/>
          <w:lang w:val="fr-BE"/>
        </w:rPr>
        <w:t xml:space="preserve"> </w:t>
      </w:r>
      <w:r w:rsidR="00E11617" w:rsidRPr="00691183">
        <w:rPr>
          <w:i/>
          <w:sz w:val="20"/>
          <w:szCs w:val="20"/>
          <w:lang w:val="fr-BE"/>
        </w:rPr>
        <w:t xml:space="preserve">le </w:t>
      </w:r>
      <w:r w:rsidR="006049F1" w:rsidRPr="00691183">
        <w:rPr>
          <w:i/>
          <w:sz w:val="20"/>
          <w:szCs w:val="20"/>
          <w:lang w:val="fr-BE"/>
        </w:rPr>
        <w:t xml:space="preserve">Conseil </w:t>
      </w:r>
      <w:r w:rsidR="00165D73" w:rsidRPr="00691183">
        <w:rPr>
          <w:i/>
          <w:sz w:val="20"/>
          <w:szCs w:val="20"/>
          <w:lang w:val="fr-BE"/>
        </w:rPr>
        <w:t>i</w:t>
      </w:r>
      <w:r w:rsidR="006049F1" w:rsidRPr="00691183">
        <w:rPr>
          <w:i/>
          <w:sz w:val="20"/>
          <w:szCs w:val="20"/>
          <w:lang w:val="fr-BE"/>
        </w:rPr>
        <w:t>nteruniversitaire de la Communauté française</w:t>
      </w:r>
      <w:r w:rsidR="00165D73" w:rsidRPr="00691183">
        <w:rPr>
          <w:i/>
          <w:sz w:val="20"/>
          <w:szCs w:val="20"/>
          <w:lang w:val="fr-BE"/>
        </w:rPr>
        <w:t xml:space="preserve">, </w:t>
      </w:r>
      <w:r w:rsidR="00E11617" w:rsidRPr="00691183">
        <w:rPr>
          <w:i/>
          <w:sz w:val="20"/>
          <w:szCs w:val="20"/>
          <w:lang w:val="fr-BE"/>
        </w:rPr>
        <w:t>le Délégué général aux droits de L’enfant, Défense des enfants International</w:t>
      </w:r>
      <w:r w:rsidR="00E11617" w:rsidRPr="00C91813">
        <w:rPr>
          <w:sz w:val="20"/>
          <w:szCs w:val="20"/>
          <w:lang w:val="fr-BE"/>
        </w:rPr>
        <w:t xml:space="preserve"> (DEI) </w:t>
      </w:r>
      <w:r>
        <w:rPr>
          <w:sz w:val="20"/>
          <w:szCs w:val="20"/>
          <w:lang w:val="fr-BE"/>
        </w:rPr>
        <w:t xml:space="preserve">Belgique, </w:t>
      </w:r>
      <w:r w:rsidRPr="00691183">
        <w:rPr>
          <w:sz w:val="20"/>
          <w:szCs w:val="20"/>
          <w:lang w:val="fr-BE"/>
        </w:rPr>
        <w:t>de</w:t>
      </w:r>
      <w:r w:rsidR="00E11617" w:rsidRPr="00691183">
        <w:rPr>
          <w:sz w:val="20"/>
          <w:szCs w:val="20"/>
          <w:lang w:val="fr-BE"/>
        </w:rPr>
        <w:t xml:space="preserve"> </w:t>
      </w:r>
      <w:proofErr w:type="spellStart"/>
      <w:r w:rsidR="006049F1" w:rsidRPr="00691183">
        <w:rPr>
          <w:sz w:val="20"/>
          <w:szCs w:val="20"/>
          <w:lang w:val="fr-BE"/>
        </w:rPr>
        <w:t>Kinderrechtencoalitie</w:t>
      </w:r>
      <w:proofErr w:type="spellEnd"/>
      <w:r w:rsidR="006049F1" w:rsidRPr="00691183">
        <w:rPr>
          <w:sz w:val="20"/>
          <w:szCs w:val="20"/>
          <w:lang w:val="fr-BE"/>
        </w:rPr>
        <w:t xml:space="preserve"> </w:t>
      </w:r>
      <w:proofErr w:type="spellStart"/>
      <w:r w:rsidR="006049F1" w:rsidRPr="00691183">
        <w:rPr>
          <w:sz w:val="20"/>
          <w:szCs w:val="20"/>
          <w:lang w:val="fr-BE"/>
        </w:rPr>
        <w:t>Vlaanderen</w:t>
      </w:r>
      <w:proofErr w:type="spellEnd"/>
      <w:r w:rsidR="00165D73" w:rsidRPr="00691183">
        <w:rPr>
          <w:sz w:val="20"/>
          <w:szCs w:val="20"/>
          <w:lang w:val="fr-BE"/>
        </w:rPr>
        <w:t xml:space="preserve">, </w:t>
      </w:r>
      <w:r w:rsidRPr="00691183">
        <w:rPr>
          <w:sz w:val="20"/>
          <w:szCs w:val="20"/>
          <w:lang w:val="fr-BE"/>
        </w:rPr>
        <w:t>het</w:t>
      </w:r>
      <w:r w:rsidR="00E11617" w:rsidRPr="00691183">
        <w:rPr>
          <w:sz w:val="20"/>
          <w:szCs w:val="20"/>
          <w:lang w:val="fr-BE"/>
        </w:rPr>
        <w:t xml:space="preserve"> </w:t>
      </w:r>
      <w:proofErr w:type="spellStart"/>
      <w:r w:rsidR="006049F1" w:rsidRPr="00691183">
        <w:rPr>
          <w:sz w:val="20"/>
          <w:szCs w:val="20"/>
          <w:lang w:val="fr-BE"/>
        </w:rPr>
        <w:t>Kinderrechtencommissariaat</w:t>
      </w:r>
      <w:proofErr w:type="spellEnd"/>
      <w:r w:rsidR="00165D73" w:rsidRPr="00C91813">
        <w:rPr>
          <w:sz w:val="20"/>
          <w:szCs w:val="20"/>
          <w:lang w:val="fr-BE"/>
        </w:rPr>
        <w:t xml:space="preserve">, </w:t>
      </w:r>
      <w:r w:rsidR="00E11617" w:rsidRPr="00691183">
        <w:rPr>
          <w:i/>
          <w:sz w:val="20"/>
          <w:szCs w:val="20"/>
          <w:lang w:val="fr-BE"/>
        </w:rPr>
        <w:t>l’</w:t>
      </w:r>
      <w:r w:rsidR="006049F1" w:rsidRPr="00691183">
        <w:rPr>
          <w:i/>
          <w:sz w:val="20"/>
          <w:szCs w:val="20"/>
          <w:lang w:val="fr-BE"/>
        </w:rPr>
        <w:t xml:space="preserve">Ordre des barreaux francophones et germanophones de </w:t>
      </w:r>
      <w:r w:rsidRPr="00691183">
        <w:rPr>
          <w:i/>
          <w:sz w:val="20"/>
          <w:szCs w:val="20"/>
          <w:lang w:val="fr-BE"/>
        </w:rPr>
        <w:t>Belgique</w:t>
      </w:r>
      <w:r w:rsidRPr="00691183">
        <w:rPr>
          <w:sz w:val="20"/>
          <w:szCs w:val="20"/>
          <w:lang w:val="fr-BE"/>
        </w:rPr>
        <w:t>,</w:t>
      </w:r>
      <w:r>
        <w:rPr>
          <w:sz w:val="20"/>
          <w:szCs w:val="20"/>
          <w:lang w:val="fr-BE"/>
        </w:rPr>
        <w:t xml:space="preserve"> </w:t>
      </w:r>
      <w:r w:rsidRPr="00691183">
        <w:rPr>
          <w:sz w:val="20"/>
          <w:szCs w:val="20"/>
          <w:lang w:val="fr-BE"/>
        </w:rPr>
        <w:t>de</w:t>
      </w:r>
      <w:r w:rsidR="00E11617" w:rsidRPr="00691183">
        <w:rPr>
          <w:sz w:val="20"/>
          <w:szCs w:val="20"/>
          <w:lang w:val="fr-BE"/>
        </w:rPr>
        <w:t xml:space="preserve"> </w:t>
      </w:r>
      <w:proofErr w:type="spellStart"/>
      <w:r w:rsidR="006049F1" w:rsidRPr="00691183">
        <w:rPr>
          <w:sz w:val="20"/>
          <w:szCs w:val="20"/>
          <w:lang w:val="fr-BE"/>
        </w:rPr>
        <w:t>Orde</w:t>
      </w:r>
      <w:proofErr w:type="spellEnd"/>
      <w:r w:rsidR="006049F1" w:rsidRPr="00691183">
        <w:rPr>
          <w:sz w:val="20"/>
          <w:szCs w:val="20"/>
          <w:lang w:val="fr-BE"/>
        </w:rPr>
        <w:t xml:space="preserve"> van </w:t>
      </w:r>
      <w:proofErr w:type="spellStart"/>
      <w:r w:rsidR="006049F1" w:rsidRPr="00691183">
        <w:rPr>
          <w:sz w:val="20"/>
          <w:szCs w:val="20"/>
          <w:lang w:val="fr-BE"/>
        </w:rPr>
        <w:t>Vlaamse</w:t>
      </w:r>
      <w:proofErr w:type="spellEnd"/>
      <w:r w:rsidR="006049F1" w:rsidRPr="00691183">
        <w:rPr>
          <w:sz w:val="20"/>
          <w:szCs w:val="20"/>
          <w:lang w:val="fr-BE"/>
        </w:rPr>
        <w:t xml:space="preserve"> </w:t>
      </w:r>
      <w:proofErr w:type="spellStart"/>
      <w:r w:rsidR="006049F1" w:rsidRPr="00691183">
        <w:rPr>
          <w:sz w:val="20"/>
          <w:szCs w:val="20"/>
          <w:lang w:val="fr-BE"/>
        </w:rPr>
        <w:t>Balies</w:t>
      </w:r>
      <w:proofErr w:type="spellEnd"/>
      <w:r w:rsidR="00165D73" w:rsidRPr="00691183">
        <w:rPr>
          <w:sz w:val="20"/>
          <w:szCs w:val="20"/>
          <w:lang w:val="fr-BE"/>
        </w:rPr>
        <w:t>,</w:t>
      </w:r>
      <w:r w:rsidR="00165D73" w:rsidRPr="00C91813">
        <w:rPr>
          <w:sz w:val="20"/>
          <w:szCs w:val="20"/>
          <w:lang w:val="fr-BE"/>
        </w:rPr>
        <w:t xml:space="preserve"> </w:t>
      </w:r>
      <w:r>
        <w:rPr>
          <w:sz w:val="20"/>
          <w:szCs w:val="20"/>
          <w:lang w:val="fr-BE"/>
        </w:rPr>
        <w:t xml:space="preserve">UNICEF </w:t>
      </w:r>
      <w:proofErr w:type="spellStart"/>
      <w:r>
        <w:rPr>
          <w:sz w:val="20"/>
          <w:szCs w:val="20"/>
          <w:lang w:val="fr-BE"/>
        </w:rPr>
        <w:t>België</w:t>
      </w:r>
      <w:proofErr w:type="spellEnd"/>
      <w:r w:rsidR="00165D73" w:rsidRPr="00C91813">
        <w:rPr>
          <w:sz w:val="20"/>
          <w:szCs w:val="20"/>
          <w:lang w:val="fr-BE"/>
        </w:rPr>
        <w:t xml:space="preserve">, </w:t>
      </w:r>
      <w:r>
        <w:rPr>
          <w:sz w:val="20"/>
          <w:szCs w:val="20"/>
          <w:lang w:val="fr-BE"/>
        </w:rPr>
        <w:t>d</w:t>
      </w:r>
      <w:r w:rsidR="00E11617" w:rsidRPr="00C91813">
        <w:rPr>
          <w:sz w:val="20"/>
          <w:szCs w:val="20"/>
          <w:lang w:val="fr-BE"/>
        </w:rPr>
        <w:t xml:space="preserve">e </w:t>
      </w:r>
      <w:proofErr w:type="spellStart"/>
      <w:r w:rsidR="00165D73" w:rsidRPr="00691183">
        <w:rPr>
          <w:sz w:val="20"/>
          <w:szCs w:val="20"/>
          <w:lang w:val="fr-BE"/>
        </w:rPr>
        <w:t>V</w:t>
      </w:r>
      <w:r w:rsidR="006049F1" w:rsidRPr="00691183">
        <w:rPr>
          <w:sz w:val="20"/>
          <w:szCs w:val="20"/>
          <w:lang w:val="fr-BE"/>
        </w:rPr>
        <w:t>laamse</w:t>
      </w:r>
      <w:proofErr w:type="spellEnd"/>
      <w:r w:rsidR="006049F1" w:rsidRPr="00691183">
        <w:rPr>
          <w:sz w:val="20"/>
          <w:szCs w:val="20"/>
          <w:lang w:val="fr-BE"/>
        </w:rPr>
        <w:t xml:space="preserve"> Interuniversitaire </w:t>
      </w:r>
      <w:proofErr w:type="spellStart"/>
      <w:r w:rsidR="006049F1" w:rsidRPr="00691183">
        <w:rPr>
          <w:sz w:val="20"/>
          <w:szCs w:val="20"/>
          <w:lang w:val="fr-BE"/>
        </w:rPr>
        <w:t>Raad</w:t>
      </w:r>
      <w:proofErr w:type="spellEnd"/>
      <w:r w:rsidR="00165D73" w:rsidRPr="00691183">
        <w:rPr>
          <w:sz w:val="20"/>
          <w:szCs w:val="20"/>
          <w:lang w:val="fr-BE"/>
        </w:rPr>
        <w:t>.</w:t>
      </w:r>
      <w:r w:rsidR="00773863" w:rsidRPr="00C91813">
        <w:rPr>
          <w:sz w:val="20"/>
          <w:szCs w:val="20"/>
          <w:lang w:val="fr-BE"/>
        </w:rPr>
        <w:t xml:space="preserve"> </w:t>
      </w:r>
    </w:p>
    <w:sectPr w:rsidR="00A07C46" w:rsidRPr="00C91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9565D"/>
    <w:multiLevelType w:val="hybridMultilevel"/>
    <w:tmpl w:val="B86CA0C2"/>
    <w:lvl w:ilvl="0" w:tplc="20E8AB9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B10242"/>
    <w:multiLevelType w:val="hybridMultilevel"/>
    <w:tmpl w:val="8486AD4A"/>
    <w:lvl w:ilvl="0" w:tplc="20E8AB9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F1"/>
    <w:rsid w:val="000379FF"/>
    <w:rsid w:val="000D157F"/>
    <w:rsid w:val="00165D73"/>
    <w:rsid w:val="002320AD"/>
    <w:rsid w:val="00266D7C"/>
    <w:rsid w:val="00472401"/>
    <w:rsid w:val="006049F1"/>
    <w:rsid w:val="00670F90"/>
    <w:rsid w:val="00691183"/>
    <w:rsid w:val="006D2F11"/>
    <w:rsid w:val="00773863"/>
    <w:rsid w:val="007A251A"/>
    <w:rsid w:val="00885174"/>
    <w:rsid w:val="008A298F"/>
    <w:rsid w:val="00A07C46"/>
    <w:rsid w:val="00A26EE5"/>
    <w:rsid w:val="00C91813"/>
    <w:rsid w:val="00E11617"/>
    <w:rsid w:val="00FB5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516C9-6EB7-427D-A815-CDEEFEE9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9F1"/>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cnde">
    <w:name w:val="cnde"/>
    <w:basedOn w:val="TableauNormal"/>
    <w:uiPriority w:val="99"/>
    <w:rsid w:val="00266D7C"/>
    <w:pPr>
      <w:spacing w:after="0" w:line="240" w:lineRule="auto"/>
    </w:pPr>
    <w:tblPr/>
  </w:style>
  <w:style w:type="character" w:styleId="Lienhypertexte">
    <w:name w:val="Hyperlink"/>
    <w:basedOn w:val="Policepardfaut"/>
    <w:uiPriority w:val="99"/>
    <w:unhideWhenUsed/>
    <w:rsid w:val="006049F1"/>
    <w:rPr>
      <w:color w:val="0563C1"/>
      <w:u w:val="single"/>
    </w:rPr>
  </w:style>
  <w:style w:type="paragraph" w:styleId="Paragraphedeliste">
    <w:name w:val="List Paragraph"/>
    <w:basedOn w:val="Normal"/>
    <w:uiPriority w:val="34"/>
    <w:qFormat/>
    <w:rsid w:val="006049F1"/>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542177">
      <w:bodyDiv w:val="1"/>
      <w:marLeft w:val="0"/>
      <w:marRight w:val="0"/>
      <w:marTop w:val="0"/>
      <w:marBottom w:val="0"/>
      <w:divBdr>
        <w:top w:val="none" w:sz="0" w:space="0" w:color="auto"/>
        <w:left w:val="none" w:sz="0" w:space="0" w:color="auto"/>
        <w:bottom w:val="none" w:sz="0" w:space="0" w:color="auto"/>
        <w:right w:val="none" w:sz="0" w:space="0" w:color="auto"/>
      </w:divBdr>
    </w:div>
    <w:div w:id="437452957">
      <w:bodyDiv w:val="1"/>
      <w:marLeft w:val="0"/>
      <w:marRight w:val="0"/>
      <w:marTop w:val="0"/>
      <w:marBottom w:val="0"/>
      <w:divBdr>
        <w:top w:val="none" w:sz="0" w:space="0" w:color="auto"/>
        <w:left w:val="none" w:sz="0" w:space="0" w:color="auto"/>
        <w:bottom w:val="none" w:sz="0" w:space="0" w:color="auto"/>
        <w:right w:val="none" w:sz="0" w:space="0" w:color="auto"/>
      </w:divBdr>
    </w:div>
    <w:div w:id="1226842538">
      <w:bodyDiv w:val="1"/>
      <w:marLeft w:val="0"/>
      <w:marRight w:val="0"/>
      <w:marTop w:val="0"/>
      <w:marBottom w:val="0"/>
      <w:divBdr>
        <w:top w:val="none" w:sz="0" w:space="0" w:color="auto"/>
        <w:left w:val="none" w:sz="0" w:space="0" w:color="auto"/>
        <w:bottom w:val="none" w:sz="0" w:space="0" w:color="auto"/>
        <w:right w:val="none" w:sz="0" w:space="0" w:color="auto"/>
      </w:divBdr>
    </w:div>
    <w:div w:id="1618365159">
      <w:bodyDiv w:val="1"/>
      <w:marLeft w:val="0"/>
      <w:marRight w:val="0"/>
      <w:marTop w:val="0"/>
      <w:marBottom w:val="0"/>
      <w:divBdr>
        <w:top w:val="none" w:sz="0" w:space="0" w:color="auto"/>
        <w:left w:val="none" w:sz="0" w:space="0" w:color="auto"/>
        <w:bottom w:val="none" w:sz="0" w:space="0" w:color="auto"/>
        <w:right w:val="none" w:sz="0" w:space="0" w:color="auto"/>
      </w:divBdr>
    </w:div>
    <w:div w:id="2132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9F3F344F.dotm</Template>
  <TotalTime>0</TotalTime>
  <Pages>2</Pages>
  <Words>632</Words>
  <Characters>3609</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Péters Catherine</dc:creator>
  <cp:keywords/>
  <dc:description/>
  <cp:lastModifiedBy>Péters Catherine</cp:lastModifiedBy>
  <cp:revision>3</cp:revision>
  <dcterms:created xsi:type="dcterms:W3CDTF">2019-09-19T11:25:00Z</dcterms:created>
  <dcterms:modified xsi:type="dcterms:W3CDTF">2019-09-19T11:26:00Z</dcterms:modified>
</cp:coreProperties>
</file>